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888F1C">
      <w:pPr>
        <w:jc w:val="center"/>
        <w:rPr>
          <w:rFonts w:hint="eastAsia" w:ascii="宋体" w:hAnsi="宋体" w:eastAsia="宋体" w:cs="宋体"/>
          <w:b/>
          <w:bCs/>
          <w:sz w:val="32"/>
          <w:szCs w:val="32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highlight w:val="none"/>
          <w:lang w:eastAsia="zh-CN"/>
        </w:rPr>
        <w:t>华润双鹤药业股份有限公司沧州分公司</w:t>
      </w:r>
    </w:p>
    <w:p w14:paraId="3C137AC0">
      <w:pPr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清洁生产审核信息公示</w:t>
      </w:r>
    </w:p>
    <w:p w14:paraId="3BC96624">
      <w:pPr>
        <w:rPr>
          <w:rFonts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1 总则</w:t>
      </w:r>
    </w:p>
    <w:p w14:paraId="1B1C1A6E"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为自觉履行保护环境的义务，主动接受社会监督，按照国家相关法律法规以及标准要求，结合我公司实际生产情况，制定环境信息公示内容。</w:t>
      </w:r>
    </w:p>
    <w:p w14:paraId="0E6B027D">
      <w:pPr>
        <w:rPr>
          <w:rFonts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2 依据</w:t>
      </w:r>
    </w:p>
    <w:p w14:paraId="50E8B9AB">
      <w:pPr>
        <w:numPr>
          <w:ilvl w:val="0"/>
          <w:numId w:val="1"/>
        </w:numPr>
        <w:spacing w:line="360" w:lineRule="auto"/>
        <w:ind w:firstLine="420" w:firstLineChars="200"/>
      </w:pPr>
      <w:r>
        <w:rPr>
          <w:rFonts w:hint="eastAsia"/>
        </w:rPr>
        <w:t>《中华人民共和国生态环境法典》</w:t>
      </w:r>
    </w:p>
    <w:p w14:paraId="5A8C2D75">
      <w:pPr>
        <w:numPr>
          <w:ilvl w:val="0"/>
          <w:numId w:val="1"/>
        </w:numPr>
        <w:spacing w:line="360" w:lineRule="auto"/>
        <w:ind w:firstLine="420" w:firstLineChars="200"/>
      </w:pPr>
      <w:r>
        <w:rPr>
          <w:rFonts w:hint="eastAsia"/>
        </w:rPr>
        <w:t>《中华人民共和国清洁生产促进法》（2012年）</w:t>
      </w:r>
    </w:p>
    <w:p w14:paraId="762A8126">
      <w:pPr>
        <w:numPr>
          <w:ilvl w:val="0"/>
          <w:numId w:val="1"/>
        </w:numPr>
        <w:spacing w:line="360" w:lineRule="auto"/>
        <w:ind w:firstLine="420" w:firstLineChars="200"/>
      </w:pPr>
      <w:r>
        <w:rPr>
          <w:rFonts w:hint="eastAsia"/>
        </w:rPr>
        <w:t>《关于开展202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年全省清洁生产审核工作的通知 》</w:t>
      </w:r>
    </w:p>
    <w:p w14:paraId="6CA69552">
      <w:pPr>
        <w:numPr>
          <w:ilvl w:val="0"/>
          <w:numId w:val="1"/>
        </w:numPr>
        <w:spacing w:line="360" w:lineRule="auto"/>
        <w:ind w:firstLine="420" w:firstLineChars="200"/>
      </w:pPr>
      <w:r>
        <w:rPr>
          <w:rFonts w:hint="eastAsia"/>
        </w:rPr>
        <w:t>《沧州市生态环境局关于开展202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年沧州市清洁生产审核工作的通知》</w:t>
      </w:r>
    </w:p>
    <w:p w14:paraId="0F254C4D">
      <w:pPr>
        <w:numPr>
          <w:ilvl w:val="0"/>
          <w:numId w:val="1"/>
        </w:numPr>
        <w:spacing w:line="360" w:lineRule="auto"/>
        <w:ind w:firstLine="420" w:firstLineChars="200"/>
      </w:pPr>
      <w:r>
        <w:rPr>
          <w:rFonts w:hint="eastAsia"/>
        </w:rPr>
        <w:t>《河北省强制性清洁生产审核事项告知书》</w:t>
      </w:r>
    </w:p>
    <w:p w14:paraId="776BCD58">
      <w:pPr>
        <w:rPr>
          <w:rFonts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3 环境信息公开内容</w:t>
      </w:r>
    </w:p>
    <w:p w14:paraId="31AC2949">
      <w:pPr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3.1 基础信息</w:t>
      </w:r>
    </w:p>
    <w:p w14:paraId="5F69CF96">
      <w:pPr>
        <w:jc w:val="center"/>
      </w:pPr>
      <w:r>
        <w:rPr>
          <w:rFonts w:hint="eastAsia"/>
          <w:sz w:val="24"/>
        </w:rPr>
        <w:t>表3-1 企业基础信息表</w:t>
      </w:r>
    </w:p>
    <w:tbl>
      <w:tblPr>
        <w:tblStyle w:val="3"/>
        <w:tblW w:w="861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55"/>
        <w:gridCol w:w="2350"/>
        <w:gridCol w:w="1843"/>
        <w:gridCol w:w="2362"/>
      </w:tblGrid>
      <w:tr w14:paraId="7B3097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04FF472A">
            <w:pPr>
              <w:jc w:val="center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zh-TW" w:eastAsia="zh-TW"/>
              </w:rPr>
              <w:t>企业名称</w:t>
            </w:r>
          </w:p>
        </w:tc>
        <w:tc>
          <w:tcPr>
            <w:tcW w:w="6555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131CEB34">
            <w:pPr>
              <w:jc w:val="center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 xml:space="preserve"> 华润双鹤药业股份有限公司沧州分公司</w:t>
            </w:r>
          </w:p>
        </w:tc>
      </w:tr>
      <w:tr w14:paraId="7C2A38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6B1DE193">
            <w:pPr>
              <w:jc w:val="center"/>
              <w:rPr>
                <w:rFonts w:hint="eastAsia"/>
                <w:highlight w:val="none"/>
                <w:lang w:val="zh-TW" w:eastAsia="zh-TW"/>
              </w:rPr>
            </w:pPr>
            <w:r>
              <w:rPr>
                <w:rFonts w:hint="eastAsia"/>
                <w:highlight w:val="none"/>
                <w:lang w:val="zh-TW" w:eastAsia="zh-TW"/>
              </w:rPr>
              <w:t>企业地址</w:t>
            </w:r>
          </w:p>
        </w:tc>
        <w:tc>
          <w:tcPr>
            <w:tcW w:w="6555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33D0AEE3">
            <w:pPr>
              <w:jc w:val="center"/>
              <w:rPr>
                <w:rFonts w:hint="eastAsia"/>
                <w:highlight w:val="none"/>
                <w:lang w:val="zh-TW" w:eastAsia="zh-TW"/>
              </w:rPr>
            </w:pPr>
            <w:r>
              <w:rPr>
                <w:rFonts w:hint="eastAsia"/>
                <w:highlight w:val="none"/>
                <w:lang w:val="zh-TW" w:eastAsia="zh-TW"/>
              </w:rPr>
              <w:t>沧州渤海新区临港经济技术开发区西区华佗路3号</w:t>
            </w:r>
          </w:p>
        </w:tc>
      </w:tr>
      <w:tr w14:paraId="494734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200F6A82">
            <w:pPr>
              <w:jc w:val="center"/>
              <w:rPr>
                <w:rFonts w:hint="eastAsia"/>
                <w:highlight w:val="none"/>
                <w:lang w:val="zh-TW" w:eastAsia="zh-TW"/>
              </w:rPr>
            </w:pPr>
            <w:r>
              <w:rPr>
                <w:rFonts w:hint="eastAsia"/>
                <w:highlight w:val="none"/>
                <w:lang w:val="zh-TW" w:eastAsia="zh-TW"/>
              </w:rPr>
              <w:t>企业类型</w:t>
            </w:r>
          </w:p>
        </w:tc>
        <w:tc>
          <w:tcPr>
            <w:tcW w:w="235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2942AD88">
            <w:pPr>
              <w:jc w:val="center"/>
              <w:rPr>
                <w:rFonts w:hint="eastAsia"/>
                <w:highlight w:val="none"/>
                <w:lang w:val="zh-TW" w:eastAsia="zh-TW"/>
              </w:rPr>
            </w:pPr>
            <w:r>
              <w:rPr>
                <w:rFonts w:hint="eastAsia"/>
                <w:highlight w:val="none"/>
                <w:lang w:val="zh-TW" w:eastAsia="zh-TW"/>
              </w:rPr>
              <w:t>其他股份有限公司分公司（上市）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244090E6">
            <w:pPr>
              <w:jc w:val="center"/>
              <w:rPr>
                <w:rFonts w:hint="eastAsia"/>
                <w:highlight w:val="none"/>
                <w:lang w:val="zh-TW" w:eastAsia="zh-TW"/>
              </w:rPr>
            </w:pPr>
            <w:r>
              <w:rPr>
                <w:rFonts w:hint="eastAsia"/>
                <w:highlight w:val="none"/>
                <w:lang w:val="zh-TW" w:eastAsia="zh-TW"/>
              </w:rPr>
              <w:t>所属行业</w:t>
            </w:r>
          </w:p>
        </w:tc>
        <w:tc>
          <w:tcPr>
            <w:tcW w:w="236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2383D173">
            <w:pPr>
              <w:jc w:val="center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原料药制造</w:t>
            </w:r>
          </w:p>
        </w:tc>
      </w:tr>
      <w:tr w14:paraId="24892D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1AC03170">
            <w:pPr>
              <w:jc w:val="center"/>
              <w:rPr>
                <w:rFonts w:hint="eastAsia"/>
                <w:highlight w:val="none"/>
                <w:lang w:val="zh-TW" w:eastAsia="zh-TW"/>
              </w:rPr>
            </w:pPr>
            <w:r>
              <w:rPr>
                <w:rFonts w:hint="eastAsia"/>
                <w:highlight w:val="none"/>
                <w:lang w:val="zh-TW" w:eastAsia="zh-TW"/>
              </w:rPr>
              <w:t>企业法人代表</w:t>
            </w:r>
          </w:p>
        </w:tc>
        <w:tc>
          <w:tcPr>
            <w:tcW w:w="235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12DB96F4">
            <w:pPr>
              <w:jc w:val="center"/>
              <w:rPr>
                <w:rFonts w:hint="eastAsia"/>
                <w:highlight w:val="none"/>
                <w:lang w:val="zh-TW" w:eastAsia="zh-CN"/>
              </w:rPr>
            </w:pPr>
            <w:r>
              <w:rPr>
                <w:rFonts w:hint="eastAsia"/>
                <w:highlight w:val="none"/>
                <w:lang w:val="zh-TW" w:eastAsia="zh-CN"/>
              </w:rPr>
              <w:t>刘学明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793E4FD9">
            <w:pPr>
              <w:jc w:val="center"/>
              <w:rPr>
                <w:rFonts w:hint="eastAsia"/>
                <w:highlight w:val="none"/>
                <w:lang w:val="zh-TW" w:eastAsia="zh-TW"/>
              </w:rPr>
            </w:pPr>
            <w:r>
              <w:rPr>
                <w:rFonts w:hint="eastAsia"/>
                <w:highlight w:val="none"/>
                <w:lang w:val="zh-TW" w:eastAsia="zh-TW"/>
              </w:rPr>
              <w:t>联系人</w:t>
            </w:r>
          </w:p>
        </w:tc>
        <w:tc>
          <w:tcPr>
            <w:tcW w:w="236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158F8B73">
            <w:pPr>
              <w:jc w:val="center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胡亚威</w:t>
            </w:r>
          </w:p>
        </w:tc>
      </w:tr>
      <w:tr w14:paraId="28306E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70FE93C2">
            <w:pPr>
              <w:jc w:val="center"/>
              <w:rPr>
                <w:rFonts w:hint="eastAsia"/>
                <w:highlight w:val="none"/>
                <w:lang w:val="zh-TW" w:eastAsia="zh-TW"/>
              </w:rPr>
            </w:pPr>
            <w:r>
              <w:rPr>
                <w:rFonts w:hint="eastAsia"/>
                <w:highlight w:val="none"/>
                <w:lang w:val="zh-TW" w:eastAsia="zh-TW"/>
              </w:rPr>
              <w:t>联系电话</w:t>
            </w:r>
          </w:p>
        </w:tc>
        <w:tc>
          <w:tcPr>
            <w:tcW w:w="6555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3B0EB66F">
            <w:pPr>
              <w:jc w:val="center"/>
              <w:rPr>
                <w:rFonts w:hint="eastAsia"/>
                <w:highlight w:val="none"/>
                <w:lang w:val="zh-TW" w:eastAsia="zh-TW"/>
              </w:rPr>
            </w:pPr>
            <w:r>
              <w:rPr>
                <w:rFonts w:hint="eastAsia"/>
              </w:rPr>
              <w:t>17633299689</w:t>
            </w:r>
          </w:p>
        </w:tc>
      </w:tr>
      <w:tr w14:paraId="61865F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  <w:jc w:val="center"/>
        </w:trPr>
        <w:tc>
          <w:tcPr>
            <w:tcW w:w="2055" w:type="dxa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FFFFFF"/>
            <w:vAlign w:val="center"/>
          </w:tcPr>
          <w:p w14:paraId="1458C8F5">
            <w:pPr>
              <w:jc w:val="center"/>
              <w:rPr>
                <w:rFonts w:hint="eastAsia"/>
                <w:highlight w:val="none"/>
                <w:lang w:val="zh-TW" w:eastAsia="zh-TW"/>
              </w:rPr>
            </w:pPr>
            <w:r>
              <w:rPr>
                <w:rFonts w:hint="eastAsia"/>
                <w:highlight w:val="none"/>
                <w:lang w:val="zh-TW" w:eastAsia="zh-TW"/>
              </w:rPr>
              <w:t>生产能力</w:t>
            </w:r>
          </w:p>
        </w:tc>
        <w:tc>
          <w:tcPr>
            <w:tcW w:w="2350" w:type="dxa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FFFFFF"/>
            <w:vAlign w:val="center"/>
          </w:tcPr>
          <w:p w14:paraId="381D662B">
            <w:pPr>
              <w:jc w:val="center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原料药111.3吨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1AF7A281">
            <w:pPr>
              <w:jc w:val="center"/>
              <w:rPr>
                <w:rFonts w:hint="eastAsia"/>
                <w:highlight w:val="none"/>
                <w:lang w:val="zh-TW" w:eastAsia="zh-TW"/>
              </w:rPr>
            </w:pPr>
            <w:r>
              <w:rPr>
                <w:rFonts w:hint="eastAsia"/>
                <w:highlight w:val="none"/>
                <w:lang w:val="zh-TW" w:eastAsia="zh-CN"/>
              </w:rPr>
              <w:t>202</w:t>
            </w:r>
            <w:r>
              <w:rPr>
                <w:rFonts w:hint="eastAsia"/>
                <w:highlight w:val="none"/>
                <w:lang w:val="en-US" w:eastAsia="zh-CN"/>
              </w:rPr>
              <w:t>5</w:t>
            </w:r>
            <w:r>
              <w:rPr>
                <w:rFonts w:hint="eastAsia"/>
                <w:highlight w:val="none"/>
                <w:lang w:val="zh-TW" w:eastAsia="zh-TW"/>
              </w:rPr>
              <w:t>实际生产量</w:t>
            </w:r>
          </w:p>
        </w:tc>
        <w:tc>
          <w:tcPr>
            <w:tcW w:w="236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1525EC01">
            <w:pPr>
              <w:jc w:val="center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11.048吨</w:t>
            </w:r>
          </w:p>
        </w:tc>
      </w:tr>
      <w:tr w14:paraId="4AA2D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1F3A558F">
            <w:pPr>
              <w:jc w:val="center"/>
              <w:rPr>
                <w:rFonts w:hint="eastAsia"/>
                <w:highlight w:val="none"/>
                <w:lang w:val="zh-TW" w:eastAsia="zh-TW"/>
              </w:rPr>
            </w:pPr>
            <w:r>
              <w:rPr>
                <w:rFonts w:hint="eastAsia"/>
                <w:highlight w:val="none"/>
                <w:lang w:val="zh-TW" w:eastAsia="zh-TW"/>
              </w:rPr>
              <w:t>20</w:t>
            </w:r>
            <w:r>
              <w:rPr>
                <w:rFonts w:hint="eastAsia"/>
                <w:highlight w:val="none"/>
                <w:lang w:val="en-US" w:eastAsia="zh-TW"/>
              </w:rPr>
              <w:t>2</w:t>
            </w:r>
            <w:r>
              <w:rPr>
                <w:rFonts w:hint="eastAsia"/>
                <w:highlight w:val="none"/>
                <w:lang w:val="en-US" w:eastAsia="zh-CN"/>
              </w:rPr>
              <w:t>5</w:t>
            </w:r>
            <w:r>
              <w:rPr>
                <w:rFonts w:hint="eastAsia"/>
                <w:highlight w:val="none"/>
                <w:lang w:val="zh-TW" w:eastAsia="zh-TW"/>
              </w:rPr>
              <w:t>年实际职工总数</w:t>
            </w:r>
          </w:p>
        </w:tc>
        <w:tc>
          <w:tcPr>
            <w:tcW w:w="235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18E8866D">
            <w:pPr>
              <w:jc w:val="center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170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6AC8C1C7">
            <w:pPr>
              <w:jc w:val="center"/>
              <w:rPr>
                <w:rFonts w:hint="eastAsia"/>
                <w:highlight w:val="none"/>
                <w:lang w:val="zh-TW" w:eastAsia="zh-TW"/>
              </w:rPr>
            </w:pPr>
            <w:r>
              <w:rPr>
                <w:rFonts w:hint="eastAsia"/>
                <w:highlight w:val="none"/>
                <w:lang w:val="zh-TW" w:eastAsia="zh-TW"/>
              </w:rPr>
              <w:t>管理人员</w:t>
            </w:r>
          </w:p>
        </w:tc>
        <w:tc>
          <w:tcPr>
            <w:tcW w:w="236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12D3D795">
            <w:pPr>
              <w:jc w:val="center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62</w:t>
            </w:r>
          </w:p>
        </w:tc>
      </w:tr>
      <w:tr w14:paraId="4CCBD5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  <w:vAlign w:val="center"/>
          </w:tcPr>
          <w:p w14:paraId="46B59867">
            <w:pPr>
              <w:jc w:val="center"/>
              <w:rPr>
                <w:rFonts w:hint="eastAsia"/>
                <w:highlight w:val="none"/>
                <w:lang w:val="zh-TW" w:eastAsia="zh-TW"/>
              </w:rPr>
            </w:pPr>
            <w:r>
              <w:rPr>
                <w:rFonts w:hint="eastAsia"/>
                <w:highlight w:val="none"/>
                <w:lang w:val="zh-TW" w:eastAsia="zh-TW"/>
              </w:rPr>
              <w:t>企业固定资产总值</w:t>
            </w:r>
          </w:p>
        </w:tc>
        <w:tc>
          <w:tcPr>
            <w:tcW w:w="6555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  <w:vAlign w:val="center"/>
          </w:tcPr>
          <w:p w14:paraId="5853D668">
            <w:pPr>
              <w:jc w:val="center"/>
              <w:rPr>
                <w:rFonts w:hint="eastAsia"/>
                <w:highlight w:val="none"/>
                <w:lang w:val="zh-TW" w:eastAsia="zh-TW"/>
              </w:rPr>
            </w:pPr>
            <w:r>
              <w:rPr>
                <w:rFonts w:hint="eastAsia"/>
                <w:highlight w:val="none"/>
                <w:lang w:val="en-US" w:eastAsia="zh-CN"/>
              </w:rPr>
              <w:t xml:space="preserve">21489 </w:t>
            </w:r>
            <w:r>
              <w:rPr>
                <w:rFonts w:hint="eastAsia"/>
                <w:highlight w:val="none"/>
                <w:lang w:val="zh-TW" w:eastAsia="zh-TW"/>
              </w:rPr>
              <w:t>万元</w:t>
            </w:r>
          </w:p>
        </w:tc>
      </w:tr>
      <w:tr w14:paraId="46CB63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2F52DD78">
            <w:pPr>
              <w:jc w:val="center"/>
              <w:rPr>
                <w:rFonts w:hint="eastAsia"/>
                <w:highlight w:val="none"/>
                <w:lang w:val="zh-TW" w:eastAsia="zh-TW"/>
              </w:rPr>
            </w:pPr>
            <w:r>
              <w:rPr>
                <w:rFonts w:hint="eastAsia"/>
                <w:highlight w:val="none"/>
                <w:lang w:val="zh-TW" w:eastAsia="zh-TW"/>
              </w:rPr>
              <w:t>建厂</w:t>
            </w:r>
            <w:r>
              <w:rPr>
                <w:rFonts w:hint="eastAsia"/>
                <w:highlight w:val="none"/>
                <w:lang w:val="zh-TW" w:eastAsia="zh-CN"/>
              </w:rPr>
              <w:t>日</w:t>
            </w:r>
            <w:r>
              <w:rPr>
                <w:rFonts w:hint="eastAsia"/>
                <w:highlight w:val="none"/>
                <w:lang w:val="zh-TW" w:eastAsia="zh-TW"/>
              </w:rPr>
              <w:t>期</w:t>
            </w:r>
          </w:p>
        </w:tc>
        <w:tc>
          <w:tcPr>
            <w:tcW w:w="2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268DD04E">
            <w:pPr>
              <w:jc w:val="center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2017年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267E3B59">
            <w:pPr>
              <w:jc w:val="center"/>
              <w:rPr>
                <w:rFonts w:hint="eastAsia"/>
                <w:highlight w:val="none"/>
                <w:lang w:val="zh-TW" w:eastAsia="zh-TW"/>
              </w:rPr>
            </w:pPr>
            <w:r>
              <w:rPr>
                <w:rFonts w:hint="eastAsia"/>
                <w:highlight w:val="none"/>
                <w:lang w:val="zh-TW" w:eastAsia="zh-TW"/>
              </w:rPr>
              <w:t>投产日期</w:t>
            </w:r>
          </w:p>
        </w:tc>
        <w:tc>
          <w:tcPr>
            <w:tcW w:w="2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9A12314">
            <w:pPr>
              <w:jc w:val="center"/>
              <w:rPr>
                <w:rFonts w:hint="eastAsia"/>
                <w:highlight w:val="none"/>
                <w:lang w:val="zh-TW" w:eastAsia="zh-CN"/>
              </w:rPr>
            </w:pPr>
            <w:r>
              <w:rPr>
                <w:rFonts w:hint="eastAsia"/>
                <w:highlight w:val="none"/>
                <w:lang w:val="zh-TW" w:eastAsia="zh-TW"/>
              </w:rPr>
              <w:t>20</w:t>
            </w:r>
            <w:r>
              <w:rPr>
                <w:rFonts w:hint="eastAsia"/>
                <w:highlight w:val="none"/>
                <w:lang w:val="en-US" w:eastAsia="zh-CN"/>
              </w:rPr>
              <w:t>19年</w:t>
            </w:r>
          </w:p>
        </w:tc>
      </w:tr>
    </w:tbl>
    <w:p w14:paraId="682A7F5E">
      <w:pPr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3.2 清洁生产审核开展方式</w:t>
      </w:r>
    </w:p>
    <w:p w14:paraId="7B5BF809">
      <w:pPr>
        <w:jc w:val="center"/>
      </w:pPr>
      <w:r>
        <w:rPr>
          <w:rFonts w:hint="eastAsia"/>
          <w:sz w:val="24"/>
        </w:rPr>
        <w:t>表3-2 清洁生产审核开展方式表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5"/>
        <w:gridCol w:w="1620"/>
        <w:gridCol w:w="2070"/>
        <w:gridCol w:w="3247"/>
      </w:tblGrid>
      <w:tr w14:paraId="59C64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5" w:type="dxa"/>
            <w:vMerge w:val="restart"/>
            <w:vAlign w:val="center"/>
          </w:tcPr>
          <w:p w14:paraId="42A8DA4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开展审核方式</w:t>
            </w:r>
          </w:p>
        </w:tc>
        <w:tc>
          <w:tcPr>
            <w:tcW w:w="1620" w:type="dxa"/>
            <w:vAlign w:val="center"/>
          </w:tcPr>
          <w:p w14:paraId="7B357F1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委托</w:t>
            </w:r>
            <w:r>
              <w:rPr>
                <w:rFonts w:ascii="Times New Roman" w:hAnsi="Times New Roman" w:eastAsia="宋体" w:cs="Times New Roman"/>
                <w:szCs w:val="21"/>
              </w:rPr>
              <w:sym w:font="Wingdings 2" w:char="0052"/>
            </w:r>
          </w:p>
        </w:tc>
        <w:tc>
          <w:tcPr>
            <w:tcW w:w="2070" w:type="dxa"/>
            <w:vMerge w:val="restart"/>
            <w:vAlign w:val="center"/>
          </w:tcPr>
          <w:p w14:paraId="065DB5A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咨询机构名称</w:t>
            </w:r>
          </w:p>
        </w:tc>
        <w:tc>
          <w:tcPr>
            <w:tcW w:w="3247" w:type="dxa"/>
            <w:vMerge w:val="restart"/>
            <w:vAlign w:val="center"/>
          </w:tcPr>
          <w:p w14:paraId="5ACA895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沧州市碧蓝环保科技有限公司</w:t>
            </w:r>
          </w:p>
        </w:tc>
      </w:tr>
      <w:tr w14:paraId="19DAD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5" w:type="dxa"/>
            <w:vMerge w:val="continue"/>
            <w:vAlign w:val="center"/>
          </w:tcPr>
          <w:p w14:paraId="157ED652"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vAlign w:val="center"/>
          </w:tcPr>
          <w:p w14:paraId="74BCF43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自身</w:t>
            </w:r>
            <w:r>
              <w:rPr>
                <w:rFonts w:ascii="Times New Roman" w:hAnsi="Times New Roman" w:eastAsia="宋体" w:cs="Times New Roman"/>
                <w:szCs w:val="21"/>
              </w:rPr>
              <w:t>□</w:t>
            </w:r>
          </w:p>
        </w:tc>
        <w:tc>
          <w:tcPr>
            <w:tcW w:w="2070" w:type="dxa"/>
            <w:vMerge w:val="continue"/>
            <w:vAlign w:val="center"/>
          </w:tcPr>
          <w:p w14:paraId="36521311">
            <w:pPr>
              <w:jc w:val="center"/>
              <w:rPr>
                <w:szCs w:val="21"/>
              </w:rPr>
            </w:pPr>
          </w:p>
        </w:tc>
        <w:tc>
          <w:tcPr>
            <w:tcW w:w="3247" w:type="dxa"/>
            <w:vMerge w:val="continue"/>
            <w:vAlign w:val="center"/>
          </w:tcPr>
          <w:p w14:paraId="5385E1CF">
            <w:pPr>
              <w:jc w:val="center"/>
              <w:rPr>
                <w:szCs w:val="21"/>
              </w:rPr>
            </w:pPr>
          </w:p>
        </w:tc>
      </w:tr>
    </w:tbl>
    <w:p w14:paraId="231AF8A3">
      <w:pPr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3.3 主要原辅材料使用情况</w:t>
      </w:r>
    </w:p>
    <w:p w14:paraId="08BFC8AD">
      <w:pPr>
        <w:jc w:val="center"/>
        <w:rPr>
          <w:rFonts w:hint="eastAsia"/>
          <w:sz w:val="24"/>
        </w:rPr>
      </w:pPr>
      <w:r>
        <w:rPr>
          <w:rFonts w:hint="eastAsia"/>
          <w:sz w:val="24"/>
        </w:rPr>
        <w:t>表3-3 主要原辅材料一览表</w:t>
      </w:r>
    </w:p>
    <w:tbl>
      <w:tblPr>
        <w:tblStyle w:val="3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25"/>
        <w:gridCol w:w="2587"/>
        <w:gridCol w:w="2107"/>
      </w:tblGrid>
      <w:tr w14:paraId="241C6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2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123B5">
            <w:pPr>
              <w:pStyle w:val="2"/>
              <w:ind w:left="0" w:leftChars="0" w:firstLine="0" w:firstLineChars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物料名称</w:t>
            </w:r>
          </w:p>
        </w:tc>
        <w:tc>
          <w:tcPr>
            <w:tcW w:w="1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343C5">
            <w:pPr>
              <w:pStyle w:val="2"/>
              <w:ind w:left="0" w:leftChars="0" w:firstLine="0" w:firstLineChars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主单位</w:t>
            </w:r>
          </w:p>
        </w:tc>
        <w:tc>
          <w:tcPr>
            <w:tcW w:w="1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DE49E">
            <w:pPr>
              <w:pStyle w:val="2"/>
              <w:ind w:left="0" w:leftChars="0" w:firstLine="0" w:firstLineChars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数量</w:t>
            </w:r>
          </w:p>
        </w:tc>
      </w:tr>
      <w:tr w14:paraId="31EEC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2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FDF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乙醇钠乙醇溶液</w:t>
            </w:r>
          </w:p>
        </w:tc>
        <w:tc>
          <w:tcPr>
            <w:tcW w:w="1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F1157">
            <w:pPr>
              <w:pStyle w:val="2"/>
              <w:ind w:left="0" w:leftChars="0" w:firstLine="0" w:firstLineChars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吨</w:t>
            </w:r>
          </w:p>
        </w:tc>
        <w:tc>
          <w:tcPr>
            <w:tcW w:w="1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4E56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25.95</w:t>
            </w:r>
          </w:p>
        </w:tc>
      </w:tr>
      <w:tr w14:paraId="7E18E8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2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325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N,N-二甲基甲酰胺</w:t>
            </w:r>
          </w:p>
        </w:tc>
        <w:tc>
          <w:tcPr>
            <w:tcW w:w="1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98888">
            <w:pPr>
              <w:pStyle w:val="2"/>
              <w:ind w:left="0" w:leftChars="0" w:firstLine="0" w:firstLineChars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吨</w:t>
            </w:r>
          </w:p>
        </w:tc>
        <w:tc>
          <w:tcPr>
            <w:tcW w:w="1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7435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22.7</w:t>
            </w:r>
          </w:p>
        </w:tc>
      </w:tr>
      <w:tr w14:paraId="4B8F5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2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B64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无水乙醇</w:t>
            </w:r>
          </w:p>
        </w:tc>
        <w:tc>
          <w:tcPr>
            <w:tcW w:w="1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6805D">
            <w:pPr>
              <w:pStyle w:val="2"/>
              <w:ind w:left="0" w:leftChars="0" w:firstLine="0" w:firstLineChars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吨</w:t>
            </w:r>
          </w:p>
        </w:tc>
        <w:tc>
          <w:tcPr>
            <w:tcW w:w="1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27A7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31.2</w:t>
            </w:r>
          </w:p>
        </w:tc>
      </w:tr>
      <w:tr w14:paraId="0E30F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2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258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盐酸</w:t>
            </w:r>
          </w:p>
        </w:tc>
        <w:tc>
          <w:tcPr>
            <w:tcW w:w="1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6152A">
            <w:pPr>
              <w:pStyle w:val="2"/>
              <w:ind w:left="0" w:leftChars="0" w:firstLine="0" w:firstLineChars="0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吨</w:t>
            </w:r>
          </w:p>
        </w:tc>
        <w:tc>
          <w:tcPr>
            <w:tcW w:w="12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15E8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5.2</w:t>
            </w:r>
          </w:p>
        </w:tc>
      </w:tr>
    </w:tbl>
    <w:p w14:paraId="6A51C247">
      <w:pPr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3.4 污染物排放情况</w:t>
      </w:r>
    </w:p>
    <w:p w14:paraId="3ACC73DE">
      <w:pPr>
        <w:jc w:val="center"/>
        <w:rPr>
          <w:sz w:val="24"/>
        </w:rPr>
      </w:pPr>
      <w:r>
        <w:rPr>
          <w:rFonts w:hint="eastAsia"/>
          <w:sz w:val="24"/>
        </w:rPr>
        <w:t>表3-4 污染物排放明细表</w:t>
      </w:r>
    </w:p>
    <w:tbl>
      <w:tblPr>
        <w:tblStyle w:val="4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7"/>
        <w:gridCol w:w="3073"/>
        <w:gridCol w:w="2839"/>
      </w:tblGrid>
      <w:tr w14:paraId="59712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0" w:type="pct"/>
            <w:vAlign w:val="center"/>
          </w:tcPr>
          <w:p w14:paraId="251968CC">
            <w:pPr>
              <w:pStyle w:val="2"/>
              <w:ind w:left="0" w:leftChars="0" w:firstLine="0" w:firstLineChars="0"/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污染物名称</w:t>
            </w:r>
          </w:p>
        </w:tc>
        <w:tc>
          <w:tcPr>
            <w:tcW w:w="1803" w:type="pct"/>
            <w:vAlign w:val="center"/>
          </w:tcPr>
          <w:p w14:paraId="60CCCD80">
            <w:pPr>
              <w:pStyle w:val="2"/>
              <w:ind w:left="0" w:leftChars="0" w:firstLine="0" w:firstLineChars="0"/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污染物允许排放量（t/a）</w:t>
            </w:r>
          </w:p>
        </w:tc>
        <w:tc>
          <w:tcPr>
            <w:tcW w:w="1666" w:type="pct"/>
            <w:vAlign w:val="center"/>
          </w:tcPr>
          <w:p w14:paraId="3B21312C">
            <w:pPr>
              <w:pStyle w:val="2"/>
              <w:ind w:left="0" w:leftChars="0" w:firstLine="0" w:firstLineChars="0"/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2025年度排放量（t）</w:t>
            </w:r>
          </w:p>
        </w:tc>
      </w:tr>
      <w:tr w14:paraId="56766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0" w:type="pct"/>
            <w:vAlign w:val="center"/>
          </w:tcPr>
          <w:p w14:paraId="58B866A4">
            <w:pPr>
              <w:pStyle w:val="2"/>
              <w:ind w:left="0" w:leftChars="0" w:firstLine="0" w:firstLineChars="0"/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非甲烷总烃</w:t>
            </w:r>
          </w:p>
        </w:tc>
        <w:tc>
          <w:tcPr>
            <w:tcW w:w="1803" w:type="pct"/>
            <w:vAlign w:val="center"/>
          </w:tcPr>
          <w:p w14:paraId="0DA3E0C9">
            <w:pPr>
              <w:pStyle w:val="2"/>
              <w:ind w:left="0" w:leftChars="0" w:firstLine="0" w:firstLineChars="0"/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10.1</w:t>
            </w:r>
          </w:p>
        </w:tc>
        <w:tc>
          <w:tcPr>
            <w:tcW w:w="1666" w:type="pct"/>
            <w:vAlign w:val="center"/>
          </w:tcPr>
          <w:p w14:paraId="6A6DC100">
            <w:pPr>
              <w:pStyle w:val="2"/>
              <w:ind w:left="0" w:leftChars="0" w:firstLine="0" w:firstLineChars="0"/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1.1</w:t>
            </w:r>
          </w:p>
        </w:tc>
      </w:tr>
      <w:tr w14:paraId="79AD1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0" w:type="pct"/>
            <w:vAlign w:val="center"/>
          </w:tcPr>
          <w:p w14:paraId="6E391165">
            <w:pPr>
              <w:pStyle w:val="2"/>
              <w:ind w:left="0" w:leftChars="0" w:firstLine="0" w:firstLineChars="0"/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COD</w:t>
            </w:r>
          </w:p>
        </w:tc>
        <w:tc>
          <w:tcPr>
            <w:tcW w:w="1803" w:type="pct"/>
            <w:vAlign w:val="center"/>
          </w:tcPr>
          <w:p w14:paraId="13C421DA">
            <w:pPr>
              <w:pStyle w:val="2"/>
              <w:ind w:left="0" w:leftChars="0" w:firstLine="0" w:firstLineChars="0"/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33.371</w:t>
            </w:r>
          </w:p>
        </w:tc>
        <w:tc>
          <w:tcPr>
            <w:tcW w:w="1666" w:type="pct"/>
            <w:vAlign w:val="center"/>
          </w:tcPr>
          <w:p w14:paraId="0BAE74CD">
            <w:pPr>
              <w:pStyle w:val="2"/>
              <w:ind w:left="0" w:leftChars="0" w:firstLine="0" w:firstLine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2.12</w:t>
            </w:r>
          </w:p>
        </w:tc>
      </w:tr>
      <w:tr w14:paraId="1A8F2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0" w:type="pct"/>
            <w:vAlign w:val="center"/>
          </w:tcPr>
          <w:p w14:paraId="3DFAC753">
            <w:pPr>
              <w:pStyle w:val="2"/>
              <w:ind w:left="0" w:leftChars="0" w:firstLine="0" w:firstLineChars="0"/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氨氮</w:t>
            </w:r>
          </w:p>
        </w:tc>
        <w:tc>
          <w:tcPr>
            <w:tcW w:w="1803" w:type="pct"/>
            <w:vAlign w:val="center"/>
          </w:tcPr>
          <w:p w14:paraId="6CBCF5C2">
            <w:pPr>
              <w:pStyle w:val="2"/>
              <w:ind w:left="0" w:leftChars="0" w:firstLine="0" w:firstLineChars="0"/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3.337</w:t>
            </w:r>
          </w:p>
        </w:tc>
        <w:tc>
          <w:tcPr>
            <w:tcW w:w="1666" w:type="pct"/>
            <w:shd w:val="clear" w:color="auto" w:fill="auto"/>
            <w:vAlign w:val="center"/>
          </w:tcPr>
          <w:p w14:paraId="4D0DD635">
            <w:pPr>
              <w:pStyle w:val="2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0"/>
                <w:lang w:val="en-US" w:eastAsia="zh-CN" w:bidi="ar-SA"/>
              </w:rPr>
              <w:t>0.064</w:t>
            </w:r>
          </w:p>
        </w:tc>
      </w:tr>
      <w:tr w14:paraId="3D440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0" w:type="pct"/>
            <w:vAlign w:val="center"/>
          </w:tcPr>
          <w:p w14:paraId="7592899A">
            <w:pPr>
              <w:pStyle w:val="2"/>
              <w:ind w:left="0" w:leftChars="0" w:firstLine="0" w:firstLineChars="0"/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总氮</w:t>
            </w:r>
          </w:p>
        </w:tc>
        <w:tc>
          <w:tcPr>
            <w:tcW w:w="1803" w:type="pct"/>
            <w:vAlign w:val="center"/>
          </w:tcPr>
          <w:p w14:paraId="1AA2FE37">
            <w:pPr>
              <w:pStyle w:val="2"/>
              <w:ind w:left="0" w:leftChars="0" w:firstLine="0" w:firstLineChars="0"/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7.509</w:t>
            </w:r>
          </w:p>
        </w:tc>
        <w:tc>
          <w:tcPr>
            <w:tcW w:w="1666" w:type="pct"/>
            <w:vAlign w:val="center"/>
          </w:tcPr>
          <w:p w14:paraId="6CDDCA8F">
            <w:pPr>
              <w:pStyle w:val="2"/>
              <w:ind w:left="0" w:leftChars="0" w:firstLine="0" w:firstLine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0.77</w:t>
            </w:r>
          </w:p>
        </w:tc>
      </w:tr>
    </w:tbl>
    <w:p w14:paraId="68F789AE">
      <w:pPr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3.5 企业危险废物产生及处置情况</w:t>
      </w:r>
    </w:p>
    <w:p w14:paraId="3794C50E">
      <w:pPr>
        <w:jc w:val="center"/>
        <w:rPr>
          <w:sz w:val="24"/>
        </w:rPr>
      </w:pPr>
      <w:r>
        <w:rPr>
          <w:rFonts w:hint="eastAsia"/>
          <w:sz w:val="24"/>
        </w:rPr>
        <w:t>表3-5 危险废物产生及处置情况明细表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7"/>
        <w:gridCol w:w="1460"/>
        <w:gridCol w:w="1808"/>
        <w:gridCol w:w="2024"/>
        <w:gridCol w:w="2197"/>
      </w:tblGrid>
      <w:tr w14:paraId="30A43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1FC2CD51"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序号</w:t>
            </w:r>
          </w:p>
        </w:tc>
        <w:tc>
          <w:tcPr>
            <w:tcW w:w="1460" w:type="dxa"/>
            <w:vAlign w:val="center"/>
          </w:tcPr>
          <w:p w14:paraId="214A40ED"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名称</w:t>
            </w:r>
          </w:p>
        </w:tc>
        <w:tc>
          <w:tcPr>
            <w:tcW w:w="1808" w:type="dxa"/>
            <w:vAlign w:val="center"/>
          </w:tcPr>
          <w:p w14:paraId="051B3A4F"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危险废物类别</w:t>
            </w:r>
          </w:p>
        </w:tc>
        <w:tc>
          <w:tcPr>
            <w:tcW w:w="2024" w:type="dxa"/>
            <w:vAlign w:val="center"/>
          </w:tcPr>
          <w:p w14:paraId="01E74F80"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202</w:t>
            </w:r>
            <w:r>
              <w:rPr>
                <w:rFonts w:hint="eastAsia"/>
                <w:highlight w:val="none"/>
                <w:lang w:val="en-US" w:eastAsia="zh-CN"/>
              </w:rPr>
              <w:t>5</w:t>
            </w:r>
            <w:r>
              <w:rPr>
                <w:rFonts w:hint="eastAsia"/>
                <w:highlight w:val="none"/>
              </w:rPr>
              <w:t>年产生量（t/a）</w:t>
            </w:r>
          </w:p>
        </w:tc>
        <w:tc>
          <w:tcPr>
            <w:tcW w:w="2197" w:type="dxa"/>
            <w:vAlign w:val="center"/>
          </w:tcPr>
          <w:p w14:paraId="1A240D73"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处置方式</w:t>
            </w:r>
          </w:p>
        </w:tc>
      </w:tr>
      <w:tr w14:paraId="09D34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1E9C8318"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1</w:t>
            </w:r>
          </w:p>
        </w:tc>
        <w:tc>
          <w:tcPr>
            <w:tcW w:w="1460" w:type="dxa"/>
            <w:vAlign w:val="center"/>
          </w:tcPr>
          <w:p w14:paraId="3769C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highlight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废液</w:t>
            </w:r>
          </w:p>
        </w:tc>
        <w:tc>
          <w:tcPr>
            <w:tcW w:w="1808" w:type="dxa"/>
            <w:vAlign w:val="center"/>
          </w:tcPr>
          <w:p w14:paraId="6F2B9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highlight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HW02</w:t>
            </w:r>
          </w:p>
        </w:tc>
        <w:tc>
          <w:tcPr>
            <w:tcW w:w="2024" w:type="dxa"/>
            <w:vAlign w:val="bottom"/>
          </w:tcPr>
          <w:p w14:paraId="035EE7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240.8476</w:t>
            </w:r>
          </w:p>
        </w:tc>
        <w:tc>
          <w:tcPr>
            <w:tcW w:w="2197" w:type="dxa"/>
            <w:vAlign w:val="center"/>
          </w:tcPr>
          <w:p w14:paraId="6416F066"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委托危废处置单位</w:t>
            </w:r>
          </w:p>
        </w:tc>
      </w:tr>
      <w:tr w14:paraId="4EA94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2F6642BD">
            <w:pPr>
              <w:jc w:val="center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2</w:t>
            </w:r>
          </w:p>
        </w:tc>
        <w:tc>
          <w:tcPr>
            <w:tcW w:w="1460" w:type="dxa"/>
            <w:vAlign w:val="center"/>
          </w:tcPr>
          <w:p w14:paraId="3E6C9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highlight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废渣</w:t>
            </w:r>
          </w:p>
        </w:tc>
        <w:tc>
          <w:tcPr>
            <w:tcW w:w="1808" w:type="dxa"/>
            <w:vAlign w:val="center"/>
          </w:tcPr>
          <w:p w14:paraId="4A044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highlight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HW02</w:t>
            </w:r>
          </w:p>
        </w:tc>
        <w:tc>
          <w:tcPr>
            <w:tcW w:w="2024" w:type="dxa"/>
            <w:vAlign w:val="bottom"/>
          </w:tcPr>
          <w:p w14:paraId="3D7E53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7.893</w:t>
            </w:r>
          </w:p>
        </w:tc>
        <w:tc>
          <w:tcPr>
            <w:tcW w:w="2197" w:type="dxa"/>
            <w:vAlign w:val="center"/>
          </w:tcPr>
          <w:p w14:paraId="39DDD48C"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委托危废处置单位</w:t>
            </w:r>
          </w:p>
        </w:tc>
      </w:tr>
      <w:tr w14:paraId="5F61D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34093A5C">
            <w:pPr>
              <w:jc w:val="center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3</w:t>
            </w:r>
          </w:p>
        </w:tc>
        <w:tc>
          <w:tcPr>
            <w:tcW w:w="1460" w:type="dxa"/>
            <w:vAlign w:val="center"/>
          </w:tcPr>
          <w:p w14:paraId="7E64B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highlight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工艺中产生的废活性炭</w:t>
            </w:r>
          </w:p>
        </w:tc>
        <w:tc>
          <w:tcPr>
            <w:tcW w:w="1808" w:type="dxa"/>
            <w:vAlign w:val="center"/>
          </w:tcPr>
          <w:p w14:paraId="384BB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highlight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HW02</w:t>
            </w:r>
          </w:p>
        </w:tc>
        <w:tc>
          <w:tcPr>
            <w:tcW w:w="2024" w:type="dxa"/>
            <w:vAlign w:val="bottom"/>
          </w:tcPr>
          <w:p w14:paraId="5F9A26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0.7665</w:t>
            </w:r>
          </w:p>
        </w:tc>
        <w:tc>
          <w:tcPr>
            <w:tcW w:w="2197" w:type="dxa"/>
            <w:vAlign w:val="center"/>
          </w:tcPr>
          <w:p w14:paraId="75333B71"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委托危废处置单位</w:t>
            </w:r>
          </w:p>
        </w:tc>
      </w:tr>
      <w:tr w14:paraId="67FE9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30157C09">
            <w:pPr>
              <w:jc w:val="center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4</w:t>
            </w:r>
          </w:p>
        </w:tc>
        <w:tc>
          <w:tcPr>
            <w:tcW w:w="1460" w:type="dxa"/>
            <w:vAlign w:val="center"/>
          </w:tcPr>
          <w:p w14:paraId="5E274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highlight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废干燥剂</w:t>
            </w:r>
          </w:p>
        </w:tc>
        <w:tc>
          <w:tcPr>
            <w:tcW w:w="1808" w:type="dxa"/>
            <w:vAlign w:val="center"/>
          </w:tcPr>
          <w:p w14:paraId="49FA8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highlight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HW02</w:t>
            </w:r>
          </w:p>
        </w:tc>
        <w:tc>
          <w:tcPr>
            <w:tcW w:w="2024" w:type="dxa"/>
            <w:vAlign w:val="bottom"/>
          </w:tcPr>
          <w:p w14:paraId="14E7DF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3.025</w:t>
            </w:r>
          </w:p>
        </w:tc>
        <w:tc>
          <w:tcPr>
            <w:tcW w:w="2197" w:type="dxa"/>
            <w:vAlign w:val="center"/>
          </w:tcPr>
          <w:p w14:paraId="504783BF"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委托危废处置单位</w:t>
            </w:r>
          </w:p>
        </w:tc>
      </w:tr>
      <w:tr w14:paraId="0A871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5051A0C6">
            <w:pPr>
              <w:jc w:val="center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5</w:t>
            </w:r>
          </w:p>
        </w:tc>
        <w:tc>
          <w:tcPr>
            <w:tcW w:w="1460" w:type="dxa"/>
            <w:vAlign w:val="center"/>
          </w:tcPr>
          <w:p w14:paraId="3E370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highlight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废原料包装物</w:t>
            </w:r>
          </w:p>
        </w:tc>
        <w:tc>
          <w:tcPr>
            <w:tcW w:w="1808" w:type="dxa"/>
            <w:vAlign w:val="center"/>
          </w:tcPr>
          <w:p w14:paraId="4D0D4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highlight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HW49</w:t>
            </w:r>
          </w:p>
        </w:tc>
        <w:tc>
          <w:tcPr>
            <w:tcW w:w="2024" w:type="dxa"/>
            <w:vAlign w:val="bottom"/>
          </w:tcPr>
          <w:p w14:paraId="0D4972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15.4048</w:t>
            </w:r>
          </w:p>
        </w:tc>
        <w:tc>
          <w:tcPr>
            <w:tcW w:w="2197" w:type="dxa"/>
            <w:vAlign w:val="center"/>
          </w:tcPr>
          <w:p w14:paraId="24D431A4"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委托危废处置单位</w:t>
            </w:r>
          </w:p>
        </w:tc>
      </w:tr>
      <w:tr w14:paraId="1F062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15A01ADE">
            <w:pPr>
              <w:jc w:val="center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6</w:t>
            </w:r>
          </w:p>
        </w:tc>
        <w:tc>
          <w:tcPr>
            <w:tcW w:w="1460" w:type="dxa"/>
            <w:vAlign w:val="center"/>
          </w:tcPr>
          <w:p w14:paraId="56FE4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highlight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化验废液</w:t>
            </w:r>
          </w:p>
        </w:tc>
        <w:tc>
          <w:tcPr>
            <w:tcW w:w="1808" w:type="dxa"/>
            <w:vAlign w:val="center"/>
          </w:tcPr>
          <w:p w14:paraId="1A80F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highlight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HW49</w:t>
            </w:r>
          </w:p>
        </w:tc>
        <w:tc>
          <w:tcPr>
            <w:tcW w:w="2024" w:type="dxa"/>
            <w:vAlign w:val="bottom"/>
          </w:tcPr>
          <w:p w14:paraId="731715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1.7525</w:t>
            </w:r>
          </w:p>
        </w:tc>
        <w:tc>
          <w:tcPr>
            <w:tcW w:w="2197" w:type="dxa"/>
            <w:vAlign w:val="center"/>
          </w:tcPr>
          <w:p w14:paraId="27E999A3"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委托危废处置单位</w:t>
            </w:r>
          </w:p>
        </w:tc>
      </w:tr>
      <w:tr w14:paraId="4F3F5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5083E5C6">
            <w:pPr>
              <w:jc w:val="center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7</w:t>
            </w:r>
          </w:p>
        </w:tc>
        <w:tc>
          <w:tcPr>
            <w:tcW w:w="1460" w:type="dxa"/>
            <w:vAlign w:val="center"/>
          </w:tcPr>
          <w:p w14:paraId="12F79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highlight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污水处理站污泥</w:t>
            </w:r>
          </w:p>
        </w:tc>
        <w:tc>
          <w:tcPr>
            <w:tcW w:w="1808" w:type="dxa"/>
            <w:vAlign w:val="center"/>
          </w:tcPr>
          <w:p w14:paraId="344B4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highlight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HW49</w:t>
            </w:r>
          </w:p>
        </w:tc>
        <w:tc>
          <w:tcPr>
            <w:tcW w:w="2024" w:type="dxa"/>
            <w:vAlign w:val="bottom"/>
          </w:tcPr>
          <w:p w14:paraId="4DF10D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6.882</w:t>
            </w:r>
          </w:p>
        </w:tc>
        <w:tc>
          <w:tcPr>
            <w:tcW w:w="2197" w:type="dxa"/>
            <w:vAlign w:val="center"/>
          </w:tcPr>
          <w:p w14:paraId="7BB8961C"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委托危废处置单位</w:t>
            </w:r>
          </w:p>
        </w:tc>
      </w:tr>
      <w:tr w14:paraId="66A1E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4837F757">
            <w:pPr>
              <w:jc w:val="center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8</w:t>
            </w:r>
          </w:p>
        </w:tc>
        <w:tc>
          <w:tcPr>
            <w:tcW w:w="1460" w:type="dxa"/>
            <w:vAlign w:val="center"/>
          </w:tcPr>
          <w:p w14:paraId="25D84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highlight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在线废液（污水厂）</w:t>
            </w:r>
          </w:p>
        </w:tc>
        <w:tc>
          <w:tcPr>
            <w:tcW w:w="1808" w:type="dxa"/>
            <w:vAlign w:val="center"/>
          </w:tcPr>
          <w:p w14:paraId="32413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highlight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HW49</w:t>
            </w:r>
          </w:p>
        </w:tc>
        <w:tc>
          <w:tcPr>
            <w:tcW w:w="2024" w:type="dxa"/>
            <w:vAlign w:val="bottom"/>
          </w:tcPr>
          <w:p w14:paraId="296C16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0.573</w:t>
            </w:r>
          </w:p>
        </w:tc>
        <w:tc>
          <w:tcPr>
            <w:tcW w:w="2197" w:type="dxa"/>
            <w:vAlign w:val="center"/>
          </w:tcPr>
          <w:p w14:paraId="51B8FC4F"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委托危废处置单位</w:t>
            </w:r>
          </w:p>
        </w:tc>
      </w:tr>
      <w:tr w14:paraId="394B1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7B2FAB18">
            <w:pPr>
              <w:jc w:val="center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9</w:t>
            </w:r>
          </w:p>
        </w:tc>
        <w:tc>
          <w:tcPr>
            <w:tcW w:w="1460" w:type="dxa"/>
            <w:vAlign w:val="center"/>
          </w:tcPr>
          <w:p w14:paraId="62B02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highlight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废活性炭</w:t>
            </w:r>
          </w:p>
        </w:tc>
        <w:tc>
          <w:tcPr>
            <w:tcW w:w="1808" w:type="dxa"/>
            <w:vAlign w:val="bottom"/>
          </w:tcPr>
          <w:p w14:paraId="1D1F79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  <w:highlight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HW49</w:t>
            </w:r>
          </w:p>
        </w:tc>
        <w:tc>
          <w:tcPr>
            <w:tcW w:w="2024" w:type="dxa"/>
            <w:vAlign w:val="bottom"/>
          </w:tcPr>
          <w:p w14:paraId="032826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18.3345</w:t>
            </w:r>
          </w:p>
        </w:tc>
        <w:tc>
          <w:tcPr>
            <w:tcW w:w="2197" w:type="dxa"/>
            <w:vAlign w:val="center"/>
          </w:tcPr>
          <w:p w14:paraId="64622D96"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委托危废处置单位</w:t>
            </w:r>
          </w:p>
        </w:tc>
      </w:tr>
      <w:tr w14:paraId="66D63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1EED6A7F">
            <w:pPr>
              <w:jc w:val="center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10</w:t>
            </w:r>
          </w:p>
        </w:tc>
        <w:tc>
          <w:tcPr>
            <w:tcW w:w="1460" w:type="dxa"/>
            <w:vAlign w:val="bottom"/>
          </w:tcPr>
          <w:p w14:paraId="50F0A8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  <w:highlight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废机油</w:t>
            </w:r>
          </w:p>
        </w:tc>
        <w:tc>
          <w:tcPr>
            <w:tcW w:w="1808" w:type="dxa"/>
            <w:vAlign w:val="bottom"/>
          </w:tcPr>
          <w:p w14:paraId="0336FE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  <w:highlight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HW08</w:t>
            </w:r>
          </w:p>
        </w:tc>
        <w:tc>
          <w:tcPr>
            <w:tcW w:w="2024" w:type="dxa"/>
            <w:vAlign w:val="bottom"/>
          </w:tcPr>
          <w:p w14:paraId="6CD6C0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0.4955</w:t>
            </w:r>
          </w:p>
        </w:tc>
        <w:tc>
          <w:tcPr>
            <w:tcW w:w="2197" w:type="dxa"/>
            <w:vAlign w:val="center"/>
          </w:tcPr>
          <w:p w14:paraId="2DA6A927"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委托危废处置单位</w:t>
            </w:r>
          </w:p>
        </w:tc>
      </w:tr>
      <w:tr w14:paraId="0C1DD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0B67C225">
            <w:pPr>
              <w:jc w:val="center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11</w:t>
            </w:r>
          </w:p>
        </w:tc>
        <w:tc>
          <w:tcPr>
            <w:tcW w:w="1460" w:type="dxa"/>
            <w:vAlign w:val="bottom"/>
          </w:tcPr>
          <w:p w14:paraId="6C363D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  <w:highlight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废过滤棉</w:t>
            </w:r>
          </w:p>
        </w:tc>
        <w:tc>
          <w:tcPr>
            <w:tcW w:w="1808" w:type="dxa"/>
            <w:vAlign w:val="center"/>
          </w:tcPr>
          <w:p w14:paraId="2EE2C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highlight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HW49</w:t>
            </w:r>
          </w:p>
        </w:tc>
        <w:tc>
          <w:tcPr>
            <w:tcW w:w="2024" w:type="dxa"/>
            <w:vAlign w:val="bottom"/>
          </w:tcPr>
          <w:p w14:paraId="5AFA49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2197" w:type="dxa"/>
            <w:vAlign w:val="center"/>
          </w:tcPr>
          <w:p w14:paraId="210EA752"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委托危废处置单位</w:t>
            </w:r>
          </w:p>
        </w:tc>
      </w:tr>
      <w:tr w14:paraId="1A985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0756748C">
            <w:pPr>
              <w:jc w:val="center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12</w:t>
            </w:r>
          </w:p>
        </w:tc>
        <w:tc>
          <w:tcPr>
            <w:tcW w:w="1460" w:type="dxa"/>
            <w:vAlign w:val="bottom"/>
          </w:tcPr>
          <w:p w14:paraId="6D43DA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  <w:highlight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uv灯管</w:t>
            </w:r>
          </w:p>
        </w:tc>
        <w:tc>
          <w:tcPr>
            <w:tcW w:w="1808" w:type="dxa"/>
            <w:vAlign w:val="center"/>
          </w:tcPr>
          <w:p w14:paraId="79BBA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highlight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HW29</w:t>
            </w:r>
          </w:p>
        </w:tc>
        <w:tc>
          <w:tcPr>
            <w:tcW w:w="2024" w:type="dxa"/>
            <w:vAlign w:val="bottom"/>
          </w:tcPr>
          <w:p w14:paraId="5DF306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2197" w:type="dxa"/>
            <w:vAlign w:val="center"/>
          </w:tcPr>
          <w:p w14:paraId="46B4F4E7"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委托危废处置单位</w:t>
            </w:r>
          </w:p>
        </w:tc>
      </w:tr>
      <w:tr w14:paraId="1EBEA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21398300">
            <w:pPr>
              <w:jc w:val="center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13</w:t>
            </w:r>
          </w:p>
        </w:tc>
        <w:tc>
          <w:tcPr>
            <w:tcW w:w="1460" w:type="dxa"/>
            <w:vAlign w:val="center"/>
          </w:tcPr>
          <w:p w14:paraId="69A59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highlight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DTRO膜浓缩废液</w:t>
            </w:r>
          </w:p>
        </w:tc>
        <w:tc>
          <w:tcPr>
            <w:tcW w:w="1808" w:type="dxa"/>
            <w:vAlign w:val="center"/>
          </w:tcPr>
          <w:p w14:paraId="464E8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highlight w:val="none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HW02</w:t>
            </w:r>
          </w:p>
        </w:tc>
        <w:tc>
          <w:tcPr>
            <w:tcW w:w="2024" w:type="dxa"/>
            <w:vAlign w:val="bottom"/>
          </w:tcPr>
          <w:p w14:paraId="13E458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2197" w:type="dxa"/>
            <w:vAlign w:val="center"/>
          </w:tcPr>
          <w:p w14:paraId="4FD80ED1"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委托危废处置单位</w:t>
            </w:r>
          </w:p>
        </w:tc>
      </w:tr>
      <w:tr w14:paraId="661C6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214F78DC">
            <w:pPr>
              <w:jc w:val="center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14</w:t>
            </w:r>
          </w:p>
        </w:tc>
        <w:tc>
          <w:tcPr>
            <w:tcW w:w="1460" w:type="dxa"/>
            <w:vAlign w:val="center"/>
          </w:tcPr>
          <w:p w14:paraId="281E7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废布袋</w:t>
            </w:r>
          </w:p>
        </w:tc>
        <w:tc>
          <w:tcPr>
            <w:tcW w:w="1808" w:type="dxa"/>
            <w:vAlign w:val="center"/>
          </w:tcPr>
          <w:p w14:paraId="6F5B5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HW49</w:t>
            </w:r>
          </w:p>
        </w:tc>
        <w:tc>
          <w:tcPr>
            <w:tcW w:w="2024" w:type="dxa"/>
            <w:vAlign w:val="bottom"/>
          </w:tcPr>
          <w:p w14:paraId="1904EA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0.049</w:t>
            </w:r>
          </w:p>
        </w:tc>
        <w:tc>
          <w:tcPr>
            <w:tcW w:w="2197" w:type="dxa"/>
            <w:vAlign w:val="center"/>
          </w:tcPr>
          <w:p w14:paraId="4CA17595">
            <w:pPr>
              <w:jc w:val="center"/>
              <w:rPr>
                <w:rFonts w:hint="eastAsia"/>
                <w:highlight w:val="none"/>
              </w:rPr>
            </w:pPr>
            <w:r>
              <w:rPr>
                <w:rFonts w:hint="eastAsia"/>
                <w:highlight w:val="none"/>
              </w:rPr>
              <w:t>委托危废处置单位</w:t>
            </w:r>
          </w:p>
        </w:tc>
      </w:tr>
    </w:tbl>
    <w:p w14:paraId="63CC0B6A">
      <w:pPr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3.6 企业环境风险防控措施情况</w:t>
      </w:r>
    </w:p>
    <w:p w14:paraId="4ABAC55C"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 w:cs="宋体"/>
          <w:color w:val="000000"/>
          <w:kern w:val="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>为贯彻落实《中华人民共和国生态环境法典》等法律法规有关规定，建立健</w:t>
      </w:r>
      <w:r>
        <w:rPr>
          <w:rFonts w:hint="eastAsia" w:ascii="宋体" w:hAnsi="宋体" w:eastAsia="宋体" w:cs="宋体"/>
          <w:kern w:val="0"/>
          <w:sz w:val="24"/>
        </w:rPr>
        <w:t>全</w:t>
      </w:r>
      <w:r>
        <w:rPr>
          <w:rFonts w:hint="eastAsia" w:ascii="宋体" w:hAnsi="宋体" w:eastAsia="宋体" w:cs="宋体"/>
          <w:kern w:val="0"/>
          <w:sz w:val="24"/>
          <w:lang w:eastAsia="zh-CN"/>
        </w:rPr>
        <w:t>华润双鹤药业股份有限公司沧州分公司</w:t>
      </w:r>
      <w:r>
        <w:rPr>
          <w:rFonts w:hint="eastAsia" w:ascii="宋体" w:hAnsi="宋体" w:eastAsia="宋体" w:cs="宋体"/>
          <w:kern w:val="0"/>
          <w:sz w:val="24"/>
        </w:rPr>
        <w:t>环境安全应急体系，确保公司在发生突发环境事件时，各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项应急工作能够快速启动、高效有序，避免和最大限度地减轻突发环境事件对环境造</w:t>
      </w: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</w:rPr>
        <w:t>成的损失和危害，我公司特制订了适合本公司实际的《</w:t>
      </w:r>
      <w:bookmarkStart w:id="0" w:name="_Toc225244035"/>
      <w:bookmarkStart w:id="1" w:name="_Toc224965852"/>
      <w:r>
        <w:rPr>
          <w:rFonts w:hint="eastAsia" w:ascii="宋体" w:hAnsi="宋体" w:eastAsia="宋体" w:cs="宋体"/>
          <w:color w:val="000000"/>
          <w:kern w:val="0"/>
          <w:sz w:val="24"/>
          <w:highlight w:val="none"/>
        </w:rPr>
        <w:t>突发环境事件应急预案》。公司已于</w:t>
      </w:r>
      <w:r>
        <w:rPr>
          <w:rFonts w:ascii="宋体" w:hAnsi="宋体" w:eastAsia="宋体" w:cs="宋体"/>
          <w:color w:val="000000"/>
          <w:kern w:val="0"/>
          <w:sz w:val="24"/>
          <w:highlight w:val="none"/>
        </w:rPr>
        <w:t>202</w:t>
      </w: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</w:rPr>
        <w:t>年</w:t>
      </w: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  <w:lang w:val="en-US" w:eastAsia="zh-CN"/>
        </w:rPr>
        <w:t>7</w:t>
      </w: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</w:rPr>
        <w:t>月</w:t>
      </w: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  <w:lang w:val="en-US" w:eastAsia="zh-CN"/>
        </w:rPr>
        <w:t>28</w:t>
      </w: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</w:rPr>
        <w:t>日备案，备案编号为1309</w:t>
      </w: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  <w:lang w:val="en-US" w:eastAsia="zh-CN"/>
        </w:rPr>
        <w:t>83</w:t>
      </w: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</w:rPr>
        <w:t>-20</w:t>
      </w: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  <w:lang w:val="en-US" w:eastAsia="zh-CN"/>
        </w:rPr>
        <w:t>26</w:t>
      </w: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</w:rPr>
        <w:t>-</w:t>
      </w: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  <w:lang w:val="en-US" w:eastAsia="zh-CN"/>
        </w:rPr>
        <w:t>160-M</w:t>
      </w: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</w:rPr>
        <w:t>。</w:t>
      </w:r>
      <w:bookmarkEnd w:id="0"/>
      <w:bookmarkEnd w:id="1"/>
    </w:p>
    <w:p w14:paraId="1AD70912">
      <w:pPr>
        <w:pStyle w:val="6"/>
        <w:snapToGrid w:val="0"/>
        <w:spacing w:line="360" w:lineRule="auto"/>
        <w:ind w:firstLine="480" w:firstLineChars="200"/>
        <w:rPr>
          <w:rFonts w:ascii="Times New Roman'" w:hAnsi="Times New Roman'"/>
          <w:color w:val="auto"/>
        </w:rPr>
      </w:pPr>
      <w:r>
        <w:rPr>
          <w:rFonts w:hint="eastAsia"/>
        </w:rPr>
        <w:t>我公司将在202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年开展清洁生产工作，现按照法律法规规定向公众公示我公司</w:t>
      </w:r>
      <w:r>
        <w:rPr>
          <w:rFonts w:hint="eastAsia" w:ascii="Times New Roman'" w:hAnsi="Times New Roman'"/>
        </w:rPr>
        <w:t>企业基本信息、排放污染物名称、排放方式、排放浓度和总量、</w:t>
      </w:r>
      <w:bookmarkStart w:id="2" w:name="_GoBack"/>
      <w:bookmarkEnd w:id="2"/>
      <w:r>
        <w:rPr>
          <w:rFonts w:hint="eastAsia" w:ascii="Times New Roman'" w:hAnsi="Times New Roman'"/>
        </w:rPr>
        <w:t>环境管理情况等情况。</w:t>
      </w:r>
    </w:p>
    <w:p w14:paraId="05E3C213">
      <w:pPr>
        <w:pStyle w:val="6"/>
        <w:snapToGrid w:val="0"/>
        <w:spacing w:line="360" w:lineRule="auto"/>
        <w:jc w:val="right"/>
        <w:rPr>
          <w:rFonts w:hint="eastAsia" w:ascii="Times New Roman'" w:hAnsi="Times New Roman'" w:eastAsia="宋体"/>
          <w:color w:val="auto"/>
          <w:lang w:eastAsia="zh-CN"/>
        </w:rPr>
      </w:pPr>
      <w:r>
        <w:rPr>
          <w:rFonts w:hint="eastAsia" w:cs="宋体"/>
          <w:szCs w:val="21"/>
          <w:highlight w:val="none"/>
          <w:lang w:eastAsia="zh-CN"/>
        </w:rPr>
        <w:t xml:space="preserve"> 华润双鹤药业股份有限公司沧州分公司</w:t>
      </w:r>
    </w:p>
    <w:p w14:paraId="478F1C12">
      <w:pPr>
        <w:pStyle w:val="6"/>
        <w:snapToGrid w:val="0"/>
        <w:spacing w:line="360" w:lineRule="auto"/>
        <w:ind w:firstLine="5280" w:firstLineChars="2200"/>
        <w:jc w:val="right"/>
        <w:rPr>
          <w:rFonts w:ascii="Times New Roman'" w:hAnsi="Times New Roman'"/>
          <w:color w:val="auto"/>
        </w:rPr>
      </w:pPr>
      <w:r>
        <w:rPr>
          <w:rFonts w:hint="eastAsia" w:ascii="Times New Roman'" w:hAnsi="Times New Roman'"/>
          <w:color w:val="auto"/>
        </w:rPr>
        <w:t>2</w:t>
      </w:r>
      <w:r>
        <w:rPr>
          <w:rFonts w:ascii="Times New Roman'" w:hAnsi="Times New Roman'"/>
          <w:color w:val="auto"/>
        </w:rPr>
        <w:t>02</w:t>
      </w:r>
      <w:r>
        <w:rPr>
          <w:rFonts w:hint="eastAsia" w:ascii="Times New Roman'" w:hAnsi="Times New Roman'"/>
          <w:color w:val="auto"/>
          <w:lang w:val="en-US" w:eastAsia="zh-CN"/>
        </w:rPr>
        <w:t>6</w:t>
      </w:r>
      <w:r>
        <w:rPr>
          <w:rFonts w:hint="eastAsia" w:ascii="Times New Roman'" w:hAnsi="Times New Roman'"/>
          <w:color w:val="auto"/>
        </w:rPr>
        <w:t>年8月</w:t>
      </w:r>
      <w:r>
        <w:rPr>
          <w:rFonts w:hint="eastAsia" w:ascii="Times New Roman'" w:hAnsi="Times New Roman'"/>
          <w:color w:val="auto"/>
          <w:lang w:val="en-US" w:eastAsia="zh-CN"/>
        </w:rPr>
        <w:t>31</w:t>
      </w:r>
      <w:r>
        <w:rPr>
          <w:rFonts w:hint="eastAsia" w:ascii="Times New Roman'" w:hAnsi="Times New Roman'"/>
          <w:color w:val="auto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ngLiU">
    <w:altName w:val="PMingLiU-ExtB"/>
    <w:panose1 w:val="02020509000000000000"/>
    <w:charset w:val="88"/>
    <w:family w:val="moder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imes New Roman'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  <w:font w:name="KSOF6B657194">
    <w:panose1 w:val="02020500000000000000"/>
    <w:charset w:val="88"/>
    <w:family w:val="auto"/>
    <w:pitch w:val="default"/>
    <w:sig w:usb0="00000001" w:usb1="00000000" w:usb2="00000000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58ADD8C"/>
    <w:multiLevelType w:val="singleLevel"/>
    <w:tmpl w:val="C58ADD8C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QyM2U4MDExNWEyYzdlZjBlOThmOGEzNmRlY2MwN2YifQ=="/>
  </w:docVars>
  <w:rsids>
    <w:rsidRoot w:val="58CC1B7A"/>
    <w:rsid w:val="001001ED"/>
    <w:rsid w:val="00156CBB"/>
    <w:rsid w:val="001F1657"/>
    <w:rsid w:val="001F1E2C"/>
    <w:rsid w:val="00203353"/>
    <w:rsid w:val="00234CD8"/>
    <w:rsid w:val="002353AD"/>
    <w:rsid w:val="00293676"/>
    <w:rsid w:val="002B7694"/>
    <w:rsid w:val="002F7E6D"/>
    <w:rsid w:val="00310DCD"/>
    <w:rsid w:val="00346508"/>
    <w:rsid w:val="0046543D"/>
    <w:rsid w:val="004A461A"/>
    <w:rsid w:val="004C588E"/>
    <w:rsid w:val="005D6E32"/>
    <w:rsid w:val="006B18C0"/>
    <w:rsid w:val="006B38AE"/>
    <w:rsid w:val="006D5736"/>
    <w:rsid w:val="00717F49"/>
    <w:rsid w:val="00853DAD"/>
    <w:rsid w:val="0091133C"/>
    <w:rsid w:val="00A529C6"/>
    <w:rsid w:val="00A84163"/>
    <w:rsid w:val="00AD7849"/>
    <w:rsid w:val="00B32169"/>
    <w:rsid w:val="00B5547F"/>
    <w:rsid w:val="00B7491A"/>
    <w:rsid w:val="00C21B7F"/>
    <w:rsid w:val="00C575C7"/>
    <w:rsid w:val="00C8686D"/>
    <w:rsid w:val="00D058F2"/>
    <w:rsid w:val="00DF696E"/>
    <w:rsid w:val="00E64F7C"/>
    <w:rsid w:val="00F66AAD"/>
    <w:rsid w:val="00F81BCE"/>
    <w:rsid w:val="00FE69E8"/>
    <w:rsid w:val="012811A8"/>
    <w:rsid w:val="01A70D36"/>
    <w:rsid w:val="03354079"/>
    <w:rsid w:val="049E158E"/>
    <w:rsid w:val="04F83540"/>
    <w:rsid w:val="057F73BC"/>
    <w:rsid w:val="080E7AB4"/>
    <w:rsid w:val="08EB04EB"/>
    <w:rsid w:val="0A3265D0"/>
    <w:rsid w:val="0A6B1E54"/>
    <w:rsid w:val="0DDA2FA0"/>
    <w:rsid w:val="0E350283"/>
    <w:rsid w:val="111F4506"/>
    <w:rsid w:val="11657F33"/>
    <w:rsid w:val="11CB3D4A"/>
    <w:rsid w:val="127D62EC"/>
    <w:rsid w:val="13371448"/>
    <w:rsid w:val="144C0C67"/>
    <w:rsid w:val="17BB2B81"/>
    <w:rsid w:val="19304E94"/>
    <w:rsid w:val="1A751236"/>
    <w:rsid w:val="1BE60133"/>
    <w:rsid w:val="1CA07CA0"/>
    <w:rsid w:val="1D2A07A3"/>
    <w:rsid w:val="1EAF66C4"/>
    <w:rsid w:val="1F042FF2"/>
    <w:rsid w:val="23866AAB"/>
    <w:rsid w:val="23CF6DFA"/>
    <w:rsid w:val="251A6314"/>
    <w:rsid w:val="26236958"/>
    <w:rsid w:val="2ABA5EBC"/>
    <w:rsid w:val="2DF0430D"/>
    <w:rsid w:val="30A2429C"/>
    <w:rsid w:val="31FD51B6"/>
    <w:rsid w:val="32602A81"/>
    <w:rsid w:val="326E6295"/>
    <w:rsid w:val="32BF4103"/>
    <w:rsid w:val="32C628FC"/>
    <w:rsid w:val="364D47D5"/>
    <w:rsid w:val="37FB600A"/>
    <w:rsid w:val="380702D5"/>
    <w:rsid w:val="38555E9B"/>
    <w:rsid w:val="3C752F9D"/>
    <w:rsid w:val="3FA748B5"/>
    <w:rsid w:val="40AB75B8"/>
    <w:rsid w:val="42E8489B"/>
    <w:rsid w:val="4928637F"/>
    <w:rsid w:val="4B5819AE"/>
    <w:rsid w:val="4DB03006"/>
    <w:rsid w:val="4DEE188D"/>
    <w:rsid w:val="4EEE3544"/>
    <w:rsid w:val="515956AA"/>
    <w:rsid w:val="52634283"/>
    <w:rsid w:val="528B2091"/>
    <w:rsid w:val="52946045"/>
    <w:rsid w:val="52F43A37"/>
    <w:rsid w:val="58CC1B7A"/>
    <w:rsid w:val="593816D0"/>
    <w:rsid w:val="5D3B3E49"/>
    <w:rsid w:val="5D483C38"/>
    <w:rsid w:val="5E4461F9"/>
    <w:rsid w:val="5F8C411B"/>
    <w:rsid w:val="601C4734"/>
    <w:rsid w:val="61197002"/>
    <w:rsid w:val="63FB4743"/>
    <w:rsid w:val="64537E63"/>
    <w:rsid w:val="689B1051"/>
    <w:rsid w:val="6A9B703B"/>
    <w:rsid w:val="6AEE298B"/>
    <w:rsid w:val="6D4F726A"/>
    <w:rsid w:val="71A5116A"/>
    <w:rsid w:val="74E90D7E"/>
    <w:rsid w:val="75A232F1"/>
    <w:rsid w:val="799C6980"/>
    <w:rsid w:val="7A4633E7"/>
    <w:rsid w:val="7C854BCE"/>
    <w:rsid w:val="7CD4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unhideWhenUsed/>
    <w:qFormat/>
    <w:uiPriority w:val="0"/>
    <w:pPr>
      <w:ind w:firstLine="420"/>
    </w:pPr>
    <w:rPr>
      <w:rFonts w:ascii="Times New Roman" w:hAnsi="Times New Roman" w:eastAsia="宋体" w:cs="Times New Roman"/>
      <w:szCs w:val="20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Default"/>
    <w:qFormat/>
    <w:uiPriority w:val="0"/>
    <w:pPr>
      <w:widowControl w:val="0"/>
      <w:autoSpaceDE w:val="0"/>
      <w:autoSpaceDN w:val="0"/>
      <w:adjustRightInd w:val="0"/>
      <w:spacing w:line="440" w:lineRule="exact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  <w:style w:type="paragraph" w:customStyle="1" w:styleId="7">
    <w:name w:val="正文文本1"/>
    <w:basedOn w:val="1"/>
    <w:link w:val="9"/>
    <w:qFormat/>
    <w:uiPriority w:val="0"/>
    <w:pPr>
      <w:shd w:val="clear" w:color="auto" w:fill="FFFFFF"/>
      <w:spacing w:line="479" w:lineRule="exact"/>
      <w:ind w:hanging="540"/>
      <w:jc w:val="right"/>
    </w:pPr>
    <w:rPr>
      <w:rFonts w:ascii="MingLiU" w:hAnsi="MingLiU" w:eastAsia="MingLiU"/>
      <w:spacing w:val="20"/>
    </w:rPr>
  </w:style>
  <w:style w:type="character" w:customStyle="1" w:styleId="8">
    <w:name w:val="正文文本 + 10 pt"/>
    <w:basedOn w:val="9"/>
    <w:qFormat/>
    <w:uiPriority w:val="0"/>
    <w:rPr>
      <w:rFonts w:ascii="MingLiU" w:hAnsi="MingLiU" w:eastAsia="MingLiU"/>
      <w:spacing w:val="20"/>
      <w:sz w:val="20"/>
      <w:lang w:val="zh-CN" w:eastAsia="zh-CN"/>
    </w:rPr>
  </w:style>
  <w:style w:type="character" w:customStyle="1" w:styleId="9">
    <w:name w:val="正文文本_"/>
    <w:basedOn w:val="5"/>
    <w:link w:val="7"/>
    <w:qFormat/>
    <w:locked/>
    <w:uiPriority w:val="0"/>
    <w:rPr>
      <w:rFonts w:ascii="MingLiU" w:hAnsi="MingLiU" w:eastAsia="MingLiU"/>
      <w:spacing w:val="20"/>
    </w:rPr>
  </w:style>
  <w:style w:type="character" w:customStyle="1" w:styleId="10">
    <w:name w:val="正文文本 + MS Mincho"/>
    <w:basedOn w:val="9"/>
    <w:qFormat/>
    <w:uiPriority w:val="99"/>
    <w:rPr>
      <w:rFonts w:ascii="MS Mincho" w:hAnsi="MS Mincho" w:eastAsia="MS Mincho"/>
      <w:spacing w:val="0"/>
      <w:sz w:val="23"/>
      <w:lang w:val="en-US"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1095</Words>
  <Characters>1351</Characters>
  <Lines>9</Lines>
  <Paragraphs>2</Paragraphs>
  <TotalTime>0</TotalTime>
  <ScaleCrop>false</ScaleCrop>
  <LinksUpToDate>false</LinksUpToDate>
  <CharactersWithSpaces>1369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2022-01-21T10:14:00Z</dcterms:created>
  <dc:creator>徐永伟</dc:creator>
  <cp:lastModifiedBy>翟</cp:lastModifiedBy>
  <dcterms:modified xsi:type="dcterms:W3CDTF">2026-08-31T08:05:29Z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1B2D2607658F4ACDAB20B1DF768853AB_13</vt:lpwstr>
  </property>
  <property fmtid="{D5CDD505-2E9C-101B-9397-08002B2CF9AE}" pid="4" name="KSOTemplateDocerSaveRecord">
    <vt:lpwstr>eyJoZGlkIjoiN2I2NzBiMmFjZWE3Njk1NGUwN2MwNWViMTcyMDljZmIiLCJ1c2VySWQiOiIzMzMzMjE0ODQifQ==</vt:lpwstr>
  </property>
</Properties>
</file>